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DBD" w:rsidRPr="00B1482A" w:rsidRDefault="00981DBD" w:rsidP="00981DBD">
      <w:pPr>
        <w:spacing w:line="480" w:lineRule="auto"/>
        <w:rPr>
          <w:rFonts w:ascii="Times New Roman" w:hAnsi="Times New Roman" w:cs="Times New Roman"/>
          <w:sz w:val="24"/>
          <w:szCs w:val="24"/>
        </w:rPr>
      </w:pPr>
      <w:r w:rsidRPr="00B1482A">
        <w:rPr>
          <w:rFonts w:ascii="Times New Roman" w:hAnsi="Times New Roman" w:cs="Times New Roman"/>
          <w:sz w:val="24"/>
          <w:szCs w:val="24"/>
        </w:rPr>
        <w:t>Name</w:t>
      </w:r>
    </w:p>
    <w:p w:rsidR="00B1482A" w:rsidRPr="00B1482A" w:rsidRDefault="00B1482A" w:rsidP="00981DBD">
      <w:pPr>
        <w:spacing w:line="480" w:lineRule="auto"/>
        <w:rPr>
          <w:rFonts w:ascii="Times New Roman" w:hAnsi="Times New Roman" w:cs="Times New Roman"/>
          <w:sz w:val="24"/>
          <w:szCs w:val="24"/>
        </w:rPr>
      </w:pPr>
      <w:r w:rsidRPr="00B1482A">
        <w:rPr>
          <w:rFonts w:ascii="Times New Roman" w:hAnsi="Times New Roman" w:cs="Times New Roman"/>
          <w:sz w:val="24"/>
          <w:szCs w:val="24"/>
        </w:rPr>
        <w:t>Tutor</w:t>
      </w:r>
    </w:p>
    <w:p w:rsidR="00981DBD" w:rsidRPr="00B1482A" w:rsidRDefault="00981DBD" w:rsidP="00981DBD">
      <w:pPr>
        <w:spacing w:line="480" w:lineRule="auto"/>
        <w:rPr>
          <w:rFonts w:ascii="Times New Roman" w:hAnsi="Times New Roman" w:cs="Times New Roman"/>
          <w:sz w:val="24"/>
          <w:szCs w:val="24"/>
        </w:rPr>
      </w:pPr>
      <w:bookmarkStart w:id="0" w:name="_GoBack"/>
      <w:bookmarkEnd w:id="0"/>
      <w:r w:rsidRPr="00B1482A">
        <w:rPr>
          <w:rFonts w:ascii="Times New Roman" w:hAnsi="Times New Roman" w:cs="Times New Roman"/>
          <w:sz w:val="24"/>
          <w:szCs w:val="24"/>
        </w:rPr>
        <w:t xml:space="preserve">Institution </w:t>
      </w:r>
    </w:p>
    <w:p w:rsidR="00981DBD" w:rsidRPr="00B1482A" w:rsidRDefault="00981DBD" w:rsidP="00981DBD">
      <w:pPr>
        <w:spacing w:line="480" w:lineRule="auto"/>
        <w:rPr>
          <w:rFonts w:ascii="Times New Roman" w:hAnsi="Times New Roman" w:cs="Times New Roman"/>
          <w:sz w:val="24"/>
          <w:szCs w:val="24"/>
        </w:rPr>
      </w:pPr>
      <w:r w:rsidRPr="00B1482A">
        <w:rPr>
          <w:rFonts w:ascii="Times New Roman" w:hAnsi="Times New Roman" w:cs="Times New Roman"/>
          <w:sz w:val="24"/>
          <w:szCs w:val="24"/>
        </w:rPr>
        <w:t>Date</w:t>
      </w:r>
    </w:p>
    <w:p w:rsidR="00981DBD" w:rsidRPr="00981DBD" w:rsidRDefault="00981DBD" w:rsidP="00981DB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Criminal Justice</w:t>
      </w:r>
    </w:p>
    <w:p w:rsidR="00981DBD" w:rsidRPr="00981DBD" w:rsidRDefault="00981DBD" w:rsidP="00981DBD">
      <w:pPr>
        <w:spacing w:line="480" w:lineRule="auto"/>
        <w:rPr>
          <w:rFonts w:ascii="Times New Roman" w:hAnsi="Times New Roman" w:cs="Times New Roman"/>
          <w:b/>
          <w:sz w:val="24"/>
          <w:szCs w:val="24"/>
        </w:rPr>
      </w:pPr>
      <w:r w:rsidRPr="00981DBD">
        <w:rPr>
          <w:rFonts w:ascii="Times New Roman" w:hAnsi="Times New Roman" w:cs="Times New Roman"/>
          <w:b/>
          <w:sz w:val="24"/>
          <w:szCs w:val="24"/>
        </w:rPr>
        <w:t>1</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In the society, when one confesses, the society views this as acceptance to have committed something unethical, and it is the first step to forgiveness. On the contrary, in law, it is an acceptance to have committed a crime and therefore proves that one is guilty Confessions, on the other hand, might be dangerous as they can be dangerous and misleading.</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2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The most common of all is where defendants plead guilty. The other one is a case where they make confessions to their confidants who in return report them to the police. Other offenders make statements which incriminate them during court process which shows their remorse. The four state of confession is when the defendants make incriminating statements during police interrogations or if they confess after being arrested.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3</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The first stage is when police bring the arrested suspects to the police station. Also, the when the police begin to build a case against suspects serves as a stage of the start of a criminal process. At this stage, the rights of rights of the suspects are accorded to them. </w:t>
      </w:r>
    </w:p>
    <w:p w:rsidR="00981DBD" w:rsidRDefault="00981DBD" w:rsidP="00981DBD">
      <w:pPr>
        <w:spacing w:line="480" w:lineRule="auto"/>
        <w:rPr>
          <w:rFonts w:ascii="Times New Roman" w:hAnsi="Times New Roman" w:cs="Times New Roman"/>
          <w:sz w:val="24"/>
          <w:szCs w:val="24"/>
        </w:rPr>
      </w:pP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4</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Fred </w:t>
      </w:r>
      <w:proofErr w:type="spellStart"/>
      <w:r w:rsidRPr="00981DBD">
        <w:rPr>
          <w:rFonts w:ascii="Times New Roman" w:hAnsi="Times New Roman" w:cs="Times New Roman"/>
          <w:sz w:val="24"/>
          <w:szCs w:val="24"/>
        </w:rPr>
        <w:t>Imbau</w:t>
      </w:r>
      <w:proofErr w:type="spellEnd"/>
      <w:r w:rsidRPr="00981DBD">
        <w:rPr>
          <w:rFonts w:ascii="Times New Roman" w:hAnsi="Times New Roman" w:cs="Times New Roman"/>
          <w:sz w:val="24"/>
          <w:szCs w:val="24"/>
        </w:rPr>
        <w:t xml:space="preserve"> supported interrogations on grounds like; police cannot solve crimes until guilty people confess or suspects give police information that can convict those who are guilty. The second one is that criminals do not easily confess until police catch them in crime scenes or investigate them in private. </w:t>
      </w:r>
      <w:proofErr w:type="spellStart"/>
      <w:r w:rsidRPr="00981DBD">
        <w:rPr>
          <w:rFonts w:ascii="Times New Roman" w:hAnsi="Times New Roman" w:cs="Times New Roman"/>
          <w:sz w:val="24"/>
          <w:szCs w:val="24"/>
        </w:rPr>
        <w:t>Imbau</w:t>
      </w:r>
      <w:proofErr w:type="spellEnd"/>
      <w:r w:rsidRPr="00981DBD">
        <w:rPr>
          <w:rFonts w:ascii="Times New Roman" w:hAnsi="Times New Roman" w:cs="Times New Roman"/>
          <w:sz w:val="24"/>
          <w:szCs w:val="24"/>
        </w:rPr>
        <w:t xml:space="preserve"> also reasons that police can use more intruding methods when interrogating suspects than when they are handling law-abiding citizens.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5</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Richard's Leo's findings were based on cases where defendants confessed to crimes they did not commit. He, therefore, came up with four ways in which confessions were false. The ways are; 1. In case the crime never occurred. The second one is if grounds are found that the defendant could not have committed the crime. The third one is that if an actual criminal is found who is proven to have committed the crime and the fourth and last one is that the DNA evidence exonerates the defendant.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6</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Those that favor videotaping argue that it provides a reference in case needed in the future. They also state that it enhances the credibility of evidence in court by giving an accurate picture of what is said. They also say that it helps in reducing attempts of telling lies by accused persons. On the other hand, those who argue against it say that the cost of videotaping is high which also might include purchasing the equipment, maintenance, and remodeling. They also claim that it </w:t>
      </w:r>
      <w:r w:rsidRPr="00981DBD">
        <w:rPr>
          <w:rFonts w:ascii="Times New Roman" w:hAnsi="Times New Roman" w:cs="Times New Roman"/>
          <w:sz w:val="24"/>
          <w:szCs w:val="24"/>
        </w:rPr>
        <w:lastRenderedPageBreak/>
        <w:t xml:space="preserve">might hamper interrogation techniques as well as also making the accused fear to make confessions.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7</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The meaning of pressure yes; coercion no is that the police are allowed to use force to some extent when looking for information. Also, they are not allowed to use illegal means to get the information from suspects for instance by violating the suspects. The statement is important because, as much obtaining information from suspects is essential, their basic, affordable rights must be safeguarded.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8. The clauses that limit police interrogation and confessions are; 6th amendment right to counsel clause where all criminal prosecutions, the accused persons have a right to be assisted by a counsel. The second one is the 5th amendment self-incrimination clause where persons are not to be compelled in criminal investigations to be witnesses. The third one is the 14th Amendment due process clause where any person should not deprive basic rights of individuals like life, liberty and or property without due process of the law.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9</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The basic idea in confessions is that they should be done voluntarily. Confessions that are involuntary are not reliable since they are made under duress. The suspects, therefore, are not supposed to be compelled to make disclosures.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10</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In </w:t>
      </w:r>
      <w:proofErr w:type="gramStart"/>
      <w:r w:rsidRPr="00981DBD">
        <w:rPr>
          <w:rFonts w:ascii="Times New Roman" w:hAnsi="Times New Roman" w:cs="Times New Roman"/>
          <w:sz w:val="24"/>
          <w:szCs w:val="24"/>
        </w:rPr>
        <w:t>Rogers</w:t>
      </w:r>
      <w:proofErr w:type="gramEnd"/>
      <w:r w:rsidRPr="00981DBD">
        <w:rPr>
          <w:rFonts w:ascii="Times New Roman" w:hAnsi="Times New Roman" w:cs="Times New Roman"/>
          <w:sz w:val="24"/>
          <w:szCs w:val="24"/>
        </w:rPr>
        <w:t xml:space="preserve"> v Richmond, the accusatory system rationale was made explicit by the supreme court. The accusatory system rationale stipulated that forced confessions violate due process of the law </w:t>
      </w:r>
      <w:r w:rsidRPr="00981DBD">
        <w:rPr>
          <w:rFonts w:ascii="Times New Roman" w:hAnsi="Times New Roman" w:cs="Times New Roman"/>
          <w:sz w:val="24"/>
          <w:szCs w:val="24"/>
        </w:rPr>
        <w:lastRenderedPageBreak/>
        <w:t xml:space="preserve">even if they are true. This is because the government has the responsibility of proving a suspect guilty beyond any reasonable doubt.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11</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In the Townsend v </w:t>
      </w:r>
      <w:proofErr w:type="spellStart"/>
      <w:r w:rsidRPr="00981DBD">
        <w:rPr>
          <w:rFonts w:ascii="Times New Roman" w:hAnsi="Times New Roman" w:cs="Times New Roman"/>
          <w:sz w:val="24"/>
          <w:szCs w:val="24"/>
        </w:rPr>
        <w:t>Sain</w:t>
      </w:r>
      <w:proofErr w:type="spellEnd"/>
      <w:r w:rsidRPr="00981DBD">
        <w:rPr>
          <w:rFonts w:ascii="Times New Roman" w:hAnsi="Times New Roman" w:cs="Times New Roman"/>
          <w:sz w:val="24"/>
          <w:szCs w:val="24"/>
        </w:rPr>
        <w:t xml:space="preserve"> Case, the court relied on the court rationale. The rationale states that involuntary confessions are unreliable. The court also noted that the confessions lacked free will from the accused and therefore they cannot be used by the court to decide the case.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12</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The right to counsel kicks in during the custodial interrogations. This is the critical stage in criminal prosecutions. At this stage, the counsel is needed to be updated on the case proceedings. </w:t>
      </w:r>
    </w:p>
    <w:p w:rsidR="00981DBD" w:rsidRPr="00981DBD" w:rsidRDefault="00981DBD" w:rsidP="00981DBD">
      <w:pPr>
        <w:spacing w:line="480" w:lineRule="auto"/>
        <w:rPr>
          <w:rFonts w:ascii="Times New Roman" w:hAnsi="Times New Roman" w:cs="Times New Roman"/>
          <w:sz w:val="24"/>
          <w:szCs w:val="24"/>
        </w:rPr>
      </w:pPr>
    </w:p>
    <w:p w:rsidR="00981DBD" w:rsidRPr="00981DBD" w:rsidRDefault="00981DBD" w:rsidP="00981DBD">
      <w:pPr>
        <w:spacing w:line="480" w:lineRule="auto"/>
        <w:rPr>
          <w:rFonts w:ascii="Times New Roman" w:hAnsi="Times New Roman" w:cs="Times New Roman"/>
          <w:sz w:val="24"/>
          <w:szCs w:val="24"/>
        </w:rPr>
      </w:pP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13</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For 5th Amendment rights to be violated there has to be evidence that a defendant has been compelled. The second instance is where those investigating the defendants incriminate them.  Thirdly, if the defendant proves that he is being forced to be a witness against him/herself, then the 5th Amendment is proved to have been suspended.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14</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Physical evidence can incriminate a suspect. This is because it does not go against the tenets of the 5th Amendment. Also, handing over physical items is not compelling one, but it is justifiable by the law during investigations. </w:t>
      </w:r>
    </w:p>
    <w:p w:rsidR="00981DBD" w:rsidRDefault="00981DBD" w:rsidP="00981DBD">
      <w:pPr>
        <w:spacing w:line="480" w:lineRule="auto"/>
        <w:rPr>
          <w:rFonts w:ascii="Times New Roman" w:hAnsi="Times New Roman" w:cs="Times New Roman"/>
          <w:sz w:val="24"/>
          <w:szCs w:val="24"/>
        </w:rPr>
      </w:pP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15</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The voluntariness test of self-incrimination determines whether the suspect was compelled to be a witness. It also should show that the suspect confessed voluntarily and was not coerced. Confessions even pass the test of the totality of circumstances approach.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16</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The Miranda v Arizona case had three factors that led to its ruling. The first one is the uneasiness about the tactics used against suspects in the intimidating atmosphere of police stations. The other factor was the dissatisfaction with the vagueness of the totality of circumstances approach. Also, there is impatience with the case by case approach to deciding whether confessions were voluntarily given.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17</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The "bright-line" rule is applied to safeguard suspects from police coercion while police are using pressure to find information from the suspects. The reason for the law is that the court wants to avoid what possibly could amount to inherent coercive nature of custodial interrogation. In this case, the right to involuntary confession is guaranteed by the judge.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18</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 There are two circumstances when officers intend to give warning in the Miranda scenario. The first circumstance is that the suspect is taken into custody. The second case requires that the suspect is interrogated. </w:t>
      </w:r>
    </w:p>
    <w:p w:rsidR="00981DBD" w:rsidRDefault="00981DBD" w:rsidP="00981DBD">
      <w:pPr>
        <w:spacing w:line="480" w:lineRule="auto"/>
        <w:rPr>
          <w:rFonts w:ascii="Times New Roman" w:hAnsi="Times New Roman" w:cs="Times New Roman"/>
          <w:sz w:val="24"/>
          <w:szCs w:val="24"/>
        </w:rPr>
      </w:pPr>
    </w:p>
    <w:p w:rsidR="00981DBD" w:rsidRDefault="00981DBD" w:rsidP="00981DBD">
      <w:pPr>
        <w:spacing w:line="480" w:lineRule="auto"/>
        <w:rPr>
          <w:rFonts w:ascii="Times New Roman" w:hAnsi="Times New Roman" w:cs="Times New Roman"/>
          <w:sz w:val="24"/>
          <w:szCs w:val="24"/>
        </w:rPr>
      </w:pP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19</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For custody to be determined;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Officers must have had probable cause for arrest</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Whether the officers intend to detain suspects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Whether suspects believe that their freedom was significantly restricted</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Whether the interrogations had focused on the suspect, also, it should be determined whether the type of language used by the officers to hold the suspect was within law confines.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20</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Three instances when detentions are not custodial are when detaining drivers and passengers during routine traffic stops. The other instance is probationers are required to attend routine meetings with their probation officers. The third and the last one is that instance that requires persons detained during execution of searchers of passengers and probationers.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21</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In the Miranda warnings, it is not a must that an officer to Mirandize a suspect before questioning if it will endanger the officer or any other party. The cost of giving the warning is too high since the warning would endanger public safety. Also, it is not the right position for </w:t>
      </w:r>
      <w:r w:rsidRPr="00981DBD">
        <w:rPr>
          <w:rFonts w:ascii="Times New Roman" w:hAnsi="Times New Roman" w:cs="Times New Roman"/>
          <w:sz w:val="24"/>
          <w:szCs w:val="24"/>
        </w:rPr>
        <w:lastRenderedPageBreak/>
        <w:t>officers to provide a Miranda with if the public is endangered by the suspect in question. And there is enough evidence to show this view.</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22</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It is known as the "Functional equivalent of a question test". The interrogation under Miranda means that it intends not only to express questioning but also to any words or actions on the part of the police should know probably going to incriminating feedback from the suspect. The interrogation by the police, therefore, should be tailored to bring about the required response.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23</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The "Deliberately eliciting a response test" focuses on police intent after formal charges. The test provides widened protection when interrogating suspects. It, however, comes with more restrictions when interrogating officers.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24</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The two types of waivers are the express waiver and the implied waiver.</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25</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The circumstances are;</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Intelligence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Physical Condition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Education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Mental Condition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lastRenderedPageBreak/>
        <w:t xml:space="preserve">Age </w:t>
      </w:r>
    </w:p>
    <w:p w:rsidR="00981DBD" w:rsidRDefault="00981DBD" w:rsidP="00981DBD">
      <w:pPr>
        <w:spacing w:line="480" w:lineRule="auto"/>
        <w:rPr>
          <w:rFonts w:ascii="Times New Roman" w:hAnsi="Times New Roman" w:cs="Times New Roman"/>
          <w:sz w:val="24"/>
          <w:szCs w:val="24"/>
        </w:rPr>
      </w:pP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26</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Two instances in involuntary confessions are when officers are involved in coercive conduct when interrogations are being done. It should also be determined whether it was due to coercion that incriminating statements were made.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27</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 xml:space="preserve">The circumstances that gauge whether coercive actions caused suspects to confess include; determining where the interrogations took place. It should also be determined whether the suspect made contact with the law. The court should also determine whether the Miranda warnings were given as well as the number of interrogations should be established. The final submission should be the length of the questioning. </w:t>
      </w:r>
    </w:p>
    <w:p w:rsidR="00981DBD"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28</w:t>
      </w:r>
    </w:p>
    <w:p w:rsidR="00203F89" w:rsidRPr="00981DBD" w:rsidRDefault="00981DBD" w:rsidP="00981DBD">
      <w:pPr>
        <w:spacing w:line="480" w:lineRule="auto"/>
        <w:rPr>
          <w:rFonts w:ascii="Times New Roman" w:hAnsi="Times New Roman" w:cs="Times New Roman"/>
          <w:sz w:val="24"/>
          <w:szCs w:val="24"/>
        </w:rPr>
      </w:pPr>
      <w:r w:rsidRPr="00981DBD">
        <w:rPr>
          <w:rFonts w:ascii="Times New Roman" w:hAnsi="Times New Roman" w:cs="Times New Roman"/>
          <w:sz w:val="24"/>
          <w:szCs w:val="24"/>
        </w:rPr>
        <w:t>Circumstances that courts have determined don't cause suspects to confess are if they are promised leniency if the suspects are guaranteed to be treated as well as if the suspects are confronted with other evidence of guilty is guaranteed. Also, if the interrogators appeal to the suspects' emotion, then the coercive actions were meted against the suspect.</w:t>
      </w:r>
    </w:p>
    <w:sectPr w:rsidR="00203F89" w:rsidRPr="00981DB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263" w:rsidRDefault="00FC4263" w:rsidP="00981DBD">
      <w:pPr>
        <w:spacing w:after="0" w:line="240" w:lineRule="auto"/>
      </w:pPr>
      <w:r>
        <w:separator/>
      </w:r>
    </w:p>
  </w:endnote>
  <w:endnote w:type="continuationSeparator" w:id="0">
    <w:p w:rsidR="00FC4263" w:rsidRDefault="00FC4263" w:rsidP="00981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263" w:rsidRDefault="00FC4263" w:rsidP="00981DBD">
      <w:pPr>
        <w:spacing w:after="0" w:line="240" w:lineRule="auto"/>
      </w:pPr>
      <w:r>
        <w:separator/>
      </w:r>
    </w:p>
  </w:footnote>
  <w:footnote w:type="continuationSeparator" w:id="0">
    <w:p w:rsidR="00FC4263" w:rsidRDefault="00FC4263" w:rsidP="00981D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23533189"/>
      <w:docPartObj>
        <w:docPartGallery w:val="Page Numbers (Top of Page)"/>
        <w:docPartUnique/>
      </w:docPartObj>
    </w:sdtPr>
    <w:sdtEndPr>
      <w:rPr>
        <w:rFonts w:ascii="Times New Roman" w:hAnsi="Times New Roman" w:cs="Times New Roman"/>
        <w:noProof/>
      </w:rPr>
    </w:sdtEndPr>
    <w:sdtContent>
      <w:p w:rsidR="00981DBD" w:rsidRPr="00981DBD" w:rsidRDefault="00981DBD" w:rsidP="00981DBD">
        <w:pPr>
          <w:pStyle w:val="Header"/>
          <w:spacing w:line="480" w:lineRule="auto"/>
          <w:jc w:val="right"/>
          <w:rPr>
            <w:sz w:val="24"/>
            <w:szCs w:val="24"/>
          </w:rPr>
        </w:pPr>
        <w:r w:rsidRPr="00981DBD">
          <w:rPr>
            <w:rFonts w:ascii="Times New Roman" w:hAnsi="Times New Roman" w:cs="Times New Roman"/>
            <w:sz w:val="24"/>
            <w:szCs w:val="24"/>
          </w:rPr>
          <w:t>Surname</w:t>
        </w:r>
        <w:r w:rsidRPr="00981DBD">
          <w:rPr>
            <w:rFonts w:ascii="Times New Roman" w:hAnsi="Times New Roman" w:cs="Times New Roman"/>
            <w:sz w:val="24"/>
            <w:szCs w:val="24"/>
          </w:rPr>
          <w:fldChar w:fldCharType="begin"/>
        </w:r>
        <w:r w:rsidRPr="00981DBD">
          <w:rPr>
            <w:rFonts w:ascii="Times New Roman" w:hAnsi="Times New Roman" w:cs="Times New Roman"/>
            <w:sz w:val="24"/>
            <w:szCs w:val="24"/>
          </w:rPr>
          <w:instrText xml:space="preserve"> PAGE   \* MERGEFORMAT </w:instrText>
        </w:r>
        <w:r w:rsidRPr="00981DBD">
          <w:rPr>
            <w:rFonts w:ascii="Times New Roman" w:hAnsi="Times New Roman" w:cs="Times New Roman"/>
            <w:sz w:val="24"/>
            <w:szCs w:val="24"/>
          </w:rPr>
          <w:fldChar w:fldCharType="separate"/>
        </w:r>
        <w:r w:rsidR="00B1482A">
          <w:rPr>
            <w:rFonts w:ascii="Times New Roman" w:hAnsi="Times New Roman" w:cs="Times New Roman"/>
            <w:noProof/>
            <w:sz w:val="24"/>
            <w:szCs w:val="24"/>
          </w:rPr>
          <w:t>1</w:t>
        </w:r>
        <w:r w:rsidRPr="00981DBD">
          <w:rPr>
            <w:rFonts w:ascii="Times New Roman" w:hAnsi="Times New Roman" w:cs="Times New Roman"/>
            <w:noProof/>
            <w:sz w:val="24"/>
            <w:szCs w:val="24"/>
          </w:rPr>
          <w:fldChar w:fldCharType="end"/>
        </w:r>
      </w:p>
    </w:sdtContent>
  </w:sdt>
  <w:p w:rsidR="00981DBD" w:rsidRDefault="00981D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E725A5"/>
    <w:multiLevelType w:val="hybridMultilevel"/>
    <w:tmpl w:val="8FE6F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DBD"/>
    <w:rsid w:val="00203F89"/>
    <w:rsid w:val="002575F8"/>
    <w:rsid w:val="002B1058"/>
    <w:rsid w:val="005F39AE"/>
    <w:rsid w:val="00981DBD"/>
    <w:rsid w:val="00B1482A"/>
    <w:rsid w:val="00FC4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DBD"/>
    <w:pPr>
      <w:ind w:left="720"/>
      <w:contextualSpacing/>
    </w:pPr>
  </w:style>
  <w:style w:type="paragraph" w:styleId="Header">
    <w:name w:val="header"/>
    <w:basedOn w:val="Normal"/>
    <w:link w:val="HeaderChar"/>
    <w:uiPriority w:val="99"/>
    <w:unhideWhenUsed/>
    <w:rsid w:val="00981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DBD"/>
  </w:style>
  <w:style w:type="paragraph" w:styleId="Footer">
    <w:name w:val="footer"/>
    <w:basedOn w:val="Normal"/>
    <w:link w:val="FooterChar"/>
    <w:uiPriority w:val="99"/>
    <w:unhideWhenUsed/>
    <w:rsid w:val="00981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D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DBD"/>
    <w:pPr>
      <w:ind w:left="720"/>
      <w:contextualSpacing/>
    </w:pPr>
  </w:style>
  <w:style w:type="paragraph" w:styleId="Header">
    <w:name w:val="header"/>
    <w:basedOn w:val="Normal"/>
    <w:link w:val="HeaderChar"/>
    <w:uiPriority w:val="99"/>
    <w:unhideWhenUsed/>
    <w:rsid w:val="00981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DBD"/>
  </w:style>
  <w:style w:type="paragraph" w:styleId="Footer">
    <w:name w:val="footer"/>
    <w:basedOn w:val="Normal"/>
    <w:link w:val="FooterChar"/>
    <w:uiPriority w:val="99"/>
    <w:unhideWhenUsed/>
    <w:rsid w:val="00981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vini</cp:lastModifiedBy>
  <cp:revision>2</cp:revision>
  <dcterms:created xsi:type="dcterms:W3CDTF">2018-02-12T16:57:00Z</dcterms:created>
  <dcterms:modified xsi:type="dcterms:W3CDTF">2018-02-12T16:57:00Z</dcterms:modified>
</cp:coreProperties>
</file>